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2D" w:rsidRDefault="005D0DC2" w:rsidP="005D0DC2">
      <w:pPr>
        <w:jc w:val="right"/>
      </w:pPr>
      <w:r>
        <w:t>ПРИЛОЖЕНИЕ</w:t>
      </w:r>
    </w:p>
    <w:p w:rsidR="005D0DC2" w:rsidRDefault="005D0DC2" w:rsidP="005D0DC2">
      <w:pPr>
        <w:jc w:val="center"/>
      </w:pPr>
      <w:r>
        <w:t xml:space="preserve">К рабочей </w:t>
      </w:r>
      <w:bookmarkStart w:id="0" w:name="_GoBack"/>
      <w:bookmarkEnd w:id="0"/>
      <w:r>
        <w:t>программе по предмету «Информатика»</w:t>
      </w:r>
    </w:p>
    <w:p w:rsidR="005D0DC2" w:rsidRDefault="005D0DC2" w:rsidP="005D0DC2">
      <w:pPr>
        <w:jc w:val="center"/>
      </w:pPr>
      <w:r>
        <w:t>Поурочное планирование</w:t>
      </w:r>
    </w:p>
    <w:p w:rsidR="005D0DC2" w:rsidRDefault="005D0DC2" w:rsidP="005D0DC2">
      <w:pPr>
        <w:jc w:val="center"/>
      </w:pPr>
      <w:r>
        <w:t>7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433"/>
        <w:gridCol w:w="8045"/>
      </w:tblGrid>
      <w:tr w:rsidR="005D0DC2" w:rsidRPr="005D0DC2" w:rsidTr="005D0DC2">
        <w:trPr>
          <w:trHeight w:val="8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– универсальное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вычислительное устройство; История развития компьютеров и </w:t>
            </w:r>
            <w:proofErr w:type="gramStart"/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proofErr w:type="gramEnd"/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компоненты компьютера и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их назначение. Устройства ввода и вывода.</w:t>
            </w:r>
          </w:p>
        </w:tc>
      </w:tr>
      <w:tr w:rsidR="005D0DC2" w:rsidRPr="005D0DC2" w:rsidTr="005D0DC2">
        <w:trPr>
          <w:trHeight w:val="11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Программное обеспечение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компьютера. 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Системное ПО. Системы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программирования.</w:t>
            </w:r>
          </w:p>
        </w:tc>
      </w:tr>
      <w:tr w:rsidR="005D0DC2" w:rsidRPr="005D0DC2" w:rsidTr="005D0DC2">
        <w:trPr>
          <w:trHeight w:val="8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Прикладное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программное обеспечение. Правовая охрана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программ и данных.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Каталоги. Принципы построения файловых систем.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Компьютерные вирусы и другие вредоносные программы.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компьютеров в сеть. Сеть Интернет.</w:t>
            </w:r>
          </w:p>
        </w:tc>
      </w:tr>
      <w:tr w:rsidR="005D0DC2" w:rsidRPr="005D0DC2" w:rsidTr="005D0DC2">
        <w:trPr>
          <w:trHeight w:val="8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Сетевой этикет, базовые нормы </w:t>
            </w:r>
            <w:proofErr w:type="spellStart"/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инфомрационной</w:t>
            </w:r>
            <w:proofErr w:type="spellEnd"/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этики и права при работе в Интернете. Безопасность в интернете.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Инфомация</w:t>
            </w:r>
            <w:proofErr w:type="spellEnd"/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данные, которые могут быть обработаны автоматизированной системой.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процессы.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Символ. Алфавит. Мощность алфавита.</w:t>
            </w:r>
          </w:p>
        </w:tc>
      </w:tr>
      <w:tr w:rsidR="005D0DC2" w:rsidRPr="005D0DC2" w:rsidTr="005D0DC2">
        <w:trPr>
          <w:trHeight w:val="8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Двоичный алфавит. Количество всевозможных кодовых комбинаций фиксированной длины в двоичном алфавите.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Двоичный код. Представление данных в компьютере как текстов в двоичном алфавите.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Информационный объём данных. Единицы измерения информационного объёма данных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Скорость передачи данных. Единицы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скорости передачи данных.</w:t>
            </w:r>
          </w:p>
        </w:tc>
      </w:tr>
      <w:tr w:rsidR="005D0DC2" w:rsidRPr="005D0DC2" w:rsidTr="005D0DC2">
        <w:trPr>
          <w:trHeight w:val="8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текстов. Декодирование сообщений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использованием равномерного и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неравномерного кода.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Информационный объём текста.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цвета. Растровое и векторное представление изображений.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звука.</w:t>
            </w:r>
          </w:p>
        </w:tc>
      </w:tr>
      <w:tr w:rsidR="005D0DC2" w:rsidRPr="005D0DC2" w:rsidTr="005D0DC2">
        <w:trPr>
          <w:trHeight w:val="17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Текстовые документы и их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структурные элементы.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Текстовый процессор – инструмент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создания, редактирования и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форматирования текстов. Правила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набора текста.</w:t>
            </w:r>
          </w:p>
        </w:tc>
      </w:tr>
      <w:tr w:rsidR="005D0DC2" w:rsidRPr="005D0DC2" w:rsidTr="005D0DC2">
        <w:trPr>
          <w:trHeight w:val="8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Редактирование текста. Свойства символов. Шрифт.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Типы шрифтов.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Полужирное и курсивное начертание.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Свойства абзацев: границы, абзацный отступ, интервал, выравнивание.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Параметры страницы. Стилевое форматирование.</w:t>
            </w:r>
          </w:p>
        </w:tc>
      </w:tr>
      <w:tr w:rsidR="005D0DC2" w:rsidRPr="005D0DC2" w:rsidTr="005D0DC2">
        <w:trPr>
          <w:trHeight w:val="11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Структурирование информации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помощью списков и таблиц.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Многоуровневые списки. Добавление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таблиц в текстовые документы.</w:t>
            </w:r>
          </w:p>
        </w:tc>
      </w:tr>
      <w:tr w:rsidR="005D0DC2" w:rsidRPr="005D0DC2" w:rsidTr="005D0DC2">
        <w:trPr>
          <w:trHeight w:val="17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Вставка изображений в текстовые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документы. Обтекание изображений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текстом. Включение в текстовый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документ диаграмм, формул,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нумерации страниц, колонтитулов,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ссылок и других элементов.</w:t>
            </w:r>
          </w:p>
        </w:tc>
      </w:tr>
      <w:tr w:rsidR="005D0DC2" w:rsidRPr="005D0DC2" w:rsidTr="005D0DC2">
        <w:trPr>
          <w:trHeight w:val="11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Проверка правописания. Расстановка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переносов. Голосовой ввод текста.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Оптическое распознавание текста.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Компьютерный перевод.</w:t>
            </w:r>
          </w:p>
        </w:tc>
      </w:tr>
      <w:tr w:rsidR="005D0DC2" w:rsidRPr="005D0DC2" w:rsidTr="005D0DC2">
        <w:trPr>
          <w:trHeight w:val="11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Знакомство с графическими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редакторами. Растровые рисунки.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Использование графических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примитивов.</w:t>
            </w:r>
          </w:p>
        </w:tc>
      </w:tr>
      <w:tr w:rsidR="005D0DC2" w:rsidRPr="005D0DC2" w:rsidTr="005D0DC2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Операции редактирования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графических объектов, в том числе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цифровых фотографий: изменение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размера, обрезка, поворот,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отражение, работа с областями.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Векторная графика.</w:t>
            </w:r>
          </w:p>
        </w:tc>
      </w:tr>
      <w:tr w:rsidR="005D0DC2" w:rsidRPr="005D0DC2" w:rsidTr="005D0DC2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векторных рисунков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встроенными средствами текстового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процессора или других программ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(приложений). Добавление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векторных рисунков в документы.</w:t>
            </w:r>
          </w:p>
        </w:tc>
      </w:tr>
      <w:tr w:rsidR="005D0DC2" w:rsidRPr="005D0DC2" w:rsidTr="005D0DC2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мультимедийных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презентаций. Слайд.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Добавление на слайд текста и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изображений.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Работа с несколькими слайдами.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Добавление на слайд аудиовизуальных данных.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Анимация. Гиперссылки</w:t>
            </w:r>
          </w:p>
        </w:tc>
      </w:tr>
      <w:tr w:rsidR="005D0DC2" w:rsidRPr="005D0DC2" w:rsidTr="005D0DC2">
        <w:trPr>
          <w:trHeight w:val="5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работа: "Создание презентации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гиперссылками".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Обобщение и систематизация основных понятий главы Информационные </w:t>
            </w: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технологии</w:t>
            </w:r>
          </w:p>
        </w:tc>
      </w:tr>
      <w:tr w:rsidR="005D0DC2" w:rsidRPr="005D0DC2" w:rsidTr="005D0DC2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2" w:rsidRPr="005D0DC2" w:rsidRDefault="005D0DC2" w:rsidP="005D0D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C2" w:rsidRPr="005D0DC2" w:rsidRDefault="005D0DC2" w:rsidP="005D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DC2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пройденного материала.</w:t>
            </w:r>
          </w:p>
        </w:tc>
      </w:tr>
    </w:tbl>
    <w:p w:rsidR="005D0DC2" w:rsidRDefault="005D0DC2"/>
    <w:p w:rsidR="005D0DC2" w:rsidRDefault="005D0DC2">
      <w:r>
        <w:t>8 класс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840"/>
        <w:gridCol w:w="6400"/>
      </w:tblGrid>
      <w:tr w:rsidR="005D0DC2" w:rsidRPr="005D0DC2" w:rsidTr="005D0DC2">
        <w:trPr>
          <w:trHeight w:val="14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№ </w:t>
            </w:r>
            <w:proofErr w:type="gramStart"/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п</w:t>
            </w:r>
            <w:proofErr w:type="gramEnd"/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/п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Тема урока</w:t>
            </w:r>
          </w:p>
        </w:tc>
      </w:tr>
      <w:tr w:rsidR="005D0DC2" w:rsidRPr="005D0DC2" w:rsidTr="005D0DC2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 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Непозиционные и позиционные системы счисления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Развернутая форма записи числа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Двоичная система счисления. Арифметические операции в двоичной системе счисления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Восьмеричная система счисления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Проверочная работа по теме «Системы счисления»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Логические высказывания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Логические операции «и», «или», «не»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Таблицы истинности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Контрольная работа по теме «Элементы математической логики»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Понятие алгоритма. Исполнители алгоритмов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Свойства алгоритма. Способы записи алгоритма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Алгоритмическая конструкция «следование». Линейный алгоритм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Алгоритмическая конструкция «ветвление»: полная и неполная формы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Алгоритмическая конструкция «повторение»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Формальное исполнение алгоритма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</w:tr>
      <w:tr w:rsidR="005D0DC2" w:rsidRPr="005D0DC2" w:rsidTr="005D0DC2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Выполнение алгоритмов</w:t>
            </w:r>
          </w:p>
        </w:tc>
      </w:tr>
      <w:tr w:rsidR="005D0DC2" w:rsidRPr="005D0DC2" w:rsidTr="005D0DC2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Язык программирования. Система программирования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Переменные. Оператор присваивания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Разработка программ, содержащих оператор ветвления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Диалоговая отладка программ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Цикл с условием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Цикл с переменной</w:t>
            </w:r>
          </w:p>
        </w:tc>
      </w:tr>
      <w:tr w:rsidR="005D0DC2" w:rsidRPr="005D0DC2" w:rsidTr="005D0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«Язык программирования»</w:t>
            </w:r>
          </w:p>
        </w:tc>
      </w:tr>
      <w:tr w:rsidR="005D0DC2" w:rsidRPr="005D0DC2" w:rsidTr="005D0DC2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Анализ алгоритмов. Определение возможных входных данных, приводящих к данному результату</w:t>
            </w:r>
          </w:p>
        </w:tc>
      </w:tr>
      <w:tr w:rsidR="005D0DC2" w:rsidRPr="005D0DC2" w:rsidTr="005D0DC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lang w:eastAsia="ru-RU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2" w:rsidRPr="005D0DC2" w:rsidRDefault="005D0DC2" w:rsidP="005D0DC2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</w:pPr>
            <w:r w:rsidRPr="005D0DC2">
              <w:rPr>
                <w:rFonts w:ascii="Inherit" w:eastAsia="Times New Roman" w:hAnsi="Inherit" w:cs="Calibri"/>
                <w:color w:val="000000"/>
                <w:sz w:val="24"/>
                <w:szCs w:val="24"/>
                <w:lang w:eastAsia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</w:tr>
    </w:tbl>
    <w:p w:rsidR="005D0DC2" w:rsidRDefault="005D0DC2">
      <w:r>
        <w:t xml:space="preserve"> 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6880"/>
      </w:tblGrid>
      <w:tr w:rsidR="005D0DC2" w:rsidRPr="005D0DC2" w:rsidTr="005D0DC2">
        <w:trPr>
          <w:trHeight w:val="1425"/>
        </w:trPr>
        <w:tc>
          <w:tcPr>
            <w:tcW w:w="1160" w:type="dxa"/>
            <w:vMerge w:val="restart"/>
            <w:hideMark/>
          </w:tcPr>
          <w:p w:rsidR="005D0DC2" w:rsidRPr="005D0DC2" w:rsidRDefault="005D0DC2" w:rsidP="005D0DC2">
            <w:r w:rsidRPr="005D0DC2">
              <w:t xml:space="preserve">№ </w:t>
            </w:r>
            <w:proofErr w:type="gramStart"/>
            <w:r w:rsidRPr="005D0DC2">
              <w:t>п</w:t>
            </w:r>
            <w:proofErr w:type="gramEnd"/>
            <w:r w:rsidRPr="005D0DC2">
              <w:t>/п</w:t>
            </w:r>
          </w:p>
        </w:tc>
        <w:tc>
          <w:tcPr>
            <w:tcW w:w="6880" w:type="dxa"/>
            <w:vMerge w:val="restart"/>
            <w:hideMark/>
          </w:tcPr>
          <w:p w:rsidR="005D0DC2" w:rsidRPr="005D0DC2" w:rsidRDefault="005D0DC2" w:rsidP="005D0DC2">
            <w:r w:rsidRPr="005D0DC2">
              <w:t>Тема урока</w:t>
            </w:r>
          </w:p>
        </w:tc>
      </w:tr>
      <w:tr w:rsidR="005D0DC2" w:rsidRPr="005D0DC2" w:rsidTr="005D0DC2">
        <w:trPr>
          <w:trHeight w:val="288"/>
        </w:trPr>
        <w:tc>
          <w:tcPr>
            <w:tcW w:w="1160" w:type="dxa"/>
            <w:vMerge/>
            <w:hideMark/>
          </w:tcPr>
          <w:p w:rsidR="005D0DC2" w:rsidRPr="005D0DC2" w:rsidRDefault="005D0DC2"/>
        </w:tc>
        <w:tc>
          <w:tcPr>
            <w:tcW w:w="6880" w:type="dxa"/>
            <w:vMerge/>
            <w:hideMark/>
          </w:tcPr>
          <w:p w:rsidR="005D0DC2" w:rsidRPr="005D0DC2" w:rsidRDefault="005D0DC2"/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Глобальная сеть Интернет. IP-адреса узлов. Большие данные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Информационная безопасность</w:t>
            </w:r>
          </w:p>
        </w:tc>
      </w:tr>
      <w:tr w:rsidR="005D0DC2" w:rsidRPr="005D0DC2" w:rsidTr="005D0DC2">
        <w:trPr>
          <w:trHeight w:val="12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3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4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Виды деятельности в сети Интернет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5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Облачные технологии. Использование онлайн-офиса для разработки документов</w:t>
            </w:r>
          </w:p>
        </w:tc>
      </w:tr>
      <w:tr w:rsidR="005D0DC2" w:rsidRPr="005D0DC2" w:rsidTr="005D0DC2">
        <w:trPr>
          <w:trHeight w:val="12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6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7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Модели и моделирование. Классификации моделей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8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Табличные модели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9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Разработка однотабличной базы данных. Составление запросов к базе данных</w:t>
            </w:r>
          </w:p>
        </w:tc>
      </w:tr>
      <w:tr w:rsidR="005D0DC2" w:rsidRPr="005D0DC2" w:rsidTr="005D0DC2">
        <w:trPr>
          <w:trHeight w:val="12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10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11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Дерево. Перебор вариантов с помощью дерева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12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Математическое моделирование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13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Этапы компьютерного моделирования</w:t>
            </w:r>
          </w:p>
        </w:tc>
      </w:tr>
      <w:tr w:rsidR="005D0DC2" w:rsidRPr="005D0DC2" w:rsidTr="005D0DC2">
        <w:trPr>
          <w:trHeight w:val="9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lastRenderedPageBreak/>
              <w:t>14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Обобщение и систематизация знаний. Контрольная работа по теме «Моделирование как метод познания»</w:t>
            </w:r>
          </w:p>
        </w:tc>
      </w:tr>
      <w:tr w:rsidR="005D0DC2" w:rsidRPr="005D0DC2" w:rsidTr="005D0DC2">
        <w:trPr>
          <w:trHeight w:val="12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15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16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Одномерные массивы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17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Типовые алгоритмы обработки массивов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18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Сортировка массива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19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Обработка потока данных</w:t>
            </w:r>
          </w:p>
        </w:tc>
      </w:tr>
      <w:tr w:rsidR="005D0DC2" w:rsidRPr="005D0DC2" w:rsidTr="005D0DC2">
        <w:trPr>
          <w:trHeight w:val="9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20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Обобщение и систематизация знаний. Контрольная работа по теме «Разработка алгоритмов и программ»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21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Управление. Сигнал. Обратная связь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22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Роботизированные системы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23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Электронные таблицы. Типы данных в ячейках электронной таблицы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24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Редактирование и форматирование таблиц</w:t>
            </w:r>
          </w:p>
        </w:tc>
      </w:tr>
      <w:tr w:rsidR="005D0DC2" w:rsidRPr="005D0DC2" w:rsidTr="005D0DC2">
        <w:trPr>
          <w:trHeight w:val="9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25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Встроенные функции для поиска максимума, минимума, суммы и среднего арифметического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26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Сортировка и фильтрация данных в выделенном диапазоне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27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Построение диаграмм и графиков в электронных таблицах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28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Относительная, абсолютная и смешанная адресация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29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Условные вычисления в электронных таблицах</w:t>
            </w:r>
          </w:p>
        </w:tc>
      </w:tr>
      <w:tr w:rsidR="005D0DC2" w:rsidRPr="005D0DC2" w:rsidTr="005D0DC2">
        <w:trPr>
          <w:trHeight w:val="3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30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Обработка больших наборов данных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31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Численное моделирование в электронных таблицах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32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Обобщение и систематизация знаний по теме «Электронные таблицы»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33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Роль информационных технологий в развитии экономики мира, страны, региона</w:t>
            </w:r>
          </w:p>
        </w:tc>
      </w:tr>
      <w:tr w:rsidR="005D0DC2" w:rsidRPr="005D0DC2" w:rsidTr="005D0DC2">
        <w:trPr>
          <w:trHeight w:val="600"/>
        </w:trPr>
        <w:tc>
          <w:tcPr>
            <w:tcW w:w="1160" w:type="dxa"/>
            <w:hideMark/>
          </w:tcPr>
          <w:p w:rsidR="005D0DC2" w:rsidRPr="005D0DC2" w:rsidRDefault="005D0DC2" w:rsidP="005D0DC2">
            <w:r w:rsidRPr="005D0DC2">
              <w:t>34</w:t>
            </w:r>
          </w:p>
        </w:tc>
        <w:tc>
          <w:tcPr>
            <w:tcW w:w="6880" w:type="dxa"/>
            <w:hideMark/>
          </w:tcPr>
          <w:p w:rsidR="005D0DC2" w:rsidRPr="005D0DC2" w:rsidRDefault="005D0DC2" w:rsidP="005D0DC2">
            <w:r w:rsidRPr="005D0DC2">
              <w:t>Резервный урок. Обобщение и систематизация. Итоговое повторение</w:t>
            </w:r>
          </w:p>
        </w:tc>
      </w:tr>
    </w:tbl>
    <w:p w:rsidR="005D0DC2" w:rsidRDefault="005D0DC2"/>
    <w:p w:rsidR="005D0DC2" w:rsidRDefault="005D0DC2"/>
    <w:sectPr w:rsidR="005D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2017"/>
    <w:multiLevelType w:val="hybridMultilevel"/>
    <w:tmpl w:val="955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2"/>
    <w:rsid w:val="005D0DC2"/>
    <w:rsid w:val="00C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C2"/>
    <w:pPr>
      <w:ind w:left="720"/>
      <w:contextualSpacing/>
    </w:pPr>
  </w:style>
  <w:style w:type="table" w:styleId="a4">
    <w:name w:val="Table Grid"/>
    <w:basedOn w:val="a1"/>
    <w:uiPriority w:val="59"/>
    <w:rsid w:val="005D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C2"/>
    <w:pPr>
      <w:ind w:left="720"/>
      <w:contextualSpacing/>
    </w:pPr>
  </w:style>
  <w:style w:type="table" w:styleId="a4">
    <w:name w:val="Table Grid"/>
    <w:basedOn w:val="a1"/>
    <w:uiPriority w:val="59"/>
    <w:rsid w:val="005D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2023-10-25T19:47:00Z</dcterms:created>
  <dcterms:modified xsi:type="dcterms:W3CDTF">2023-10-25T19:53:00Z</dcterms:modified>
</cp:coreProperties>
</file>