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Единый государственный экзамен (ЕГЭ) </w:t>
      </w:r>
      <w:r>
        <w:rPr>
          <w:rFonts w:ascii="Helvetica" w:hAnsi="Helvetica" w:cs="Helvetica"/>
          <w:color w:val="333333"/>
          <w:sz w:val="27"/>
          <w:szCs w:val="27"/>
        </w:rPr>
        <w:t>— это форма государственной итоговой аттестации по образовательным программам среднего общего образования.</w:t>
      </w:r>
    </w:p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Начиная с 2009 года выпускники образовательных организаций сдают два обязательных выпускных экзамена: по русскому языку и математике. Выпускники допускаются до экзаменов, если они не имеют неудовлетворительных годовых оценок ни по одному из изучаемых ими предметов. Допуск к ЕГЭ по русскому языку осуществляется также при условии сдачи итогового сочинения.</w:t>
      </w:r>
    </w:p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Также выпускники могут сдавать любое количество дополнительных экзаменов в форме ЕГЭ, их результаты не влияют на получение аттестата. В аттестат по каждому предмету выставляется среднее арифметическое оценок выпускника за последние два года обучения, независимо от результата, полученного на ЕГЭ.</w:t>
      </w:r>
    </w:p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 также специальные бланки для оформления ответов на задания.</w:t>
      </w:r>
    </w:p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Для проведения ЕГЭ на территории Российской Федерации и за ее пределами предусматривается единое расписание экзаменов.</w:t>
      </w:r>
    </w:p>
    <w:p w:rsidR="00B8194F" w:rsidRDefault="00B8194F" w:rsidP="00B8194F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Организацию проведения ЕГЭ осуществляет Федеральная служба по надзору в сфере образования и науки совместно с органами исполнительной власти субъектов Российской Федерации, осуществляющими управление в сфере образования.</w:t>
      </w:r>
    </w:p>
    <w:p w:rsidR="008A6C4B" w:rsidRDefault="008A6C4B">
      <w:bookmarkStart w:id="0" w:name="_GoBack"/>
      <w:bookmarkEnd w:id="0"/>
    </w:p>
    <w:sectPr w:rsidR="008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3"/>
    <w:rsid w:val="004B0623"/>
    <w:rsid w:val="008A6C4B"/>
    <w:rsid w:val="00B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2019-12-02T15:57:00Z</dcterms:created>
  <dcterms:modified xsi:type="dcterms:W3CDTF">2019-12-02T15:58:00Z</dcterms:modified>
</cp:coreProperties>
</file>