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A6" w:rsidRPr="008B02A6" w:rsidRDefault="008B02A6" w:rsidP="008B02A6">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bookmarkStart w:id="0" w:name="_GoBack"/>
      <w:r w:rsidRPr="008B02A6">
        <w:rPr>
          <w:rFonts w:ascii="Calibri" w:eastAsia="Times New Roman" w:hAnsi="Calibri" w:cs="Times New Roman"/>
          <w:b/>
          <w:bCs/>
          <w:caps/>
          <w:color w:val="202731"/>
          <w:kern w:val="36"/>
          <w:sz w:val="36"/>
          <w:szCs w:val="36"/>
          <w:lang w:eastAsia="ru-RU"/>
        </w:rPr>
        <w:t>ПРОВЕДЕНИЕ ГИА</w:t>
      </w:r>
    </w:p>
    <w:bookmarkEnd w:id="0"/>
    <w:p w:rsidR="008B02A6" w:rsidRPr="008B02A6" w:rsidRDefault="008B02A6" w:rsidP="008B02A6">
      <w:pPr>
        <w:spacing w:after="0" w:line="240" w:lineRule="auto"/>
        <w:rPr>
          <w:rFonts w:ascii="Times New Roman" w:eastAsia="Times New Roman" w:hAnsi="Times New Roman" w:cs="Times New Roman"/>
          <w:sz w:val="24"/>
          <w:szCs w:val="24"/>
          <w:lang w:eastAsia="ru-RU"/>
        </w:rPr>
      </w:pPr>
      <w:r w:rsidRPr="008B02A6">
        <w:rPr>
          <w:rFonts w:ascii="Verdana" w:eastAsia="Times New Roman" w:hAnsi="Verdana" w:cs="Times New Roman"/>
          <w:color w:val="1F262D"/>
          <w:sz w:val="18"/>
          <w:szCs w:val="18"/>
          <w:shd w:val="clear" w:color="auto" w:fill="FFFFFF"/>
          <w:lang w:eastAsia="ru-RU"/>
        </w:rPr>
        <w:t>Выпускники XI (XII) классов с ОВЗ имеют право </w:t>
      </w:r>
      <w:r w:rsidRPr="008B02A6">
        <w:rPr>
          <w:rFonts w:ascii="Verdana" w:eastAsia="Times New Roman" w:hAnsi="Verdana" w:cs="Times New Roman"/>
          <w:b/>
          <w:bCs/>
          <w:color w:val="1F262D"/>
          <w:sz w:val="18"/>
          <w:szCs w:val="18"/>
          <w:shd w:val="clear" w:color="auto" w:fill="FFFFFF"/>
          <w:lang w:eastAsia="ru-RU"/>
        </w:rPr>
        <w:t>добровольно выбрать форму ГИА</w:t>
      </w:r>
      <w:r w:rsidRPr="008B02A6">
        <w:rPr>
          <w:rFonts w:ascii="Verdana" w:eastAsia="Times New Roman" w:hAnsi="Verdana" w:cs="Times New Roman"/>
          <w:color w:val="1F262D"/>
          <w:sz w:val="18"/>
          <w:szCs w:val="18"/>
          <w:shd w:val="clear" w:color="auto" w:fill="FFFFFF"/>
          <w:lang w:eastAsia="ru-RU"/>
        </w:rPr>
        <w:t> (единый государственный экзамен (ЕГЭ) или государственный выпускной экзамен (ГВЭ)).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b/>
          <w:bCs/>
          <w:color w:val="1F262D"/>
          <w:sz w:val="18"/>
          <w:szCs w:val="18"/>
          <w:shd w:val="clear" w:color="auto" w:fill="FFFFFF"/>
          <w:lang w:eastAsia="ru-RU"/>
        </w:rPr>
        <w:t>Результаты ГВЭ</w:t>
      </w:r>
      <w:r w:rsidRPr="008B02A6">
        <w:rPr>
          <w:rFonts w:ascii="Verdana" w:eastAsia="Times New Roman" w:hAnsi="Verdana" w:cs="Times New Roman"/>
          <w:color w:val="1F262D"/>
          <w:sz w:val="18"/>
          <w:szCs w:val="18"/>
          <w:shd w:val="clear" w:color="auto" w:fill="FFFFFF"/>
          <w:lang w:eastAsia="ru-RU"/>
        </w:rPr>
        <w:t>, в отличие от результатов ЕГЭ, </w:t>
      </w:r>
      <w:r w:rsidRPr="008B02A6">
        <w:rPr>
          <w:rFonts w:ascii="Verdana" w:eastAsia="Times New Roman" w:hAnsi="Verdana" w:cs="Times New Roman"/>
          <w:b/>
          <w:bCs/>
          <w:color w:val="1F262D"/>
          <w:sz w:val="18"/>
          <w:szCs w:val="18"/>
          <w:shd w:val="clear" w:color="auto" w:fill="FFFFFF"/>
          <w:lang w:eastAsia="ru-RU"/>
        </w:rPr>
        <w:t>не учитываются при поступлении в вузы</w:t>
      </w:r>
      <w:r w:rsidRPr="008B02A6">
        <w:rPr>
          <w:rFonts w:ascii="Verdana" w:eastAsia="Times New Roman" w:hAnsi="Verdana" w:cs="Times New Roman"/>
          <w:color w:val="1F262D"/>
          <w:sz w:val="18"/>
          <w:szCs w:val="18"/>
          <w:shd w:val="clear" w:color="auto" w:fill="FFFFFF"/>
          <w:lang w:eastAsia="ru-RU"/>
        </w:rPr>
        <w:t>, а засчитываются только как итоги государственной итоговой аттестации. 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Проведение ЕГЭ для лиц с ОВЗ, детей-инвалидов и инвалидов регламентируется следующими </w:t>
      </w:r>
      <w:r w:rsidRPr="008B02A6">
        <w:rPr>
          <w:rFonts w:ascii="Verdana" w:eastAsia="Times New Roman" w:hAnsi="Verdana" w:cs="Times New Roman"/>
          <w:b/>
          <w:bCs/>
          <w:color w:val="1F262D"/>
          <w:sz w:val="18"/>
          <w:szCs w:val="18"/>
          <w:shd w:val="clear" w:color="auto" w:fill="FFFFFF"/>
          <w:lang w:eastAsia="ru-RU"/>
        </w:rPr>
        <w:t>нормативными правовыми актами</w:t>
      </w:r>
      <w:r w:rsidRPr="008B02A6">
        <w:rPr>
          <w:rFonts w:ascii="Verdana" w:eastAsia="Times New Roman" w:hAnsi="Verdana" w:cs="Times New Roman"/>
          <w:color w:val="1F262D"/>
          <w:sz w:val="18"/>
          <w:szCs w:val="18"/>
          <w:shd w:val="clear" w:color="auto" w:fill="FFFFFF"/>
          <w:lang w:eastAsia="ru-RU"/>
        </w:rPr>
        <w:t>: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p>
    <w:p w:rsidR="008B02A6" w:rsidRPr="008B02A6" w:rsidRDefault="008B02A6" w:rsidP="008B02A6">
      <w:pPr>
        <w:numPr>
          <w:ilvl w:val="0"/>
          <w:numId w:val="22"/>
        </w:numPr>
        <w:shd w:val="clear" w:color="auto" w:fill="FFFFFF"/>
        <w:spacing w:after="0" w:line="240" w:lineRule="auto"/>
        <w:ind w:left="0"/>
        <w:rPr>
          <w:rFonts w:ascii="Verdana" w:eastAsia="Times New Roman" w:hAnsi="Verdana" w:cs="Times New Roman"/>
          <w:color w:val="1F262D"/>
          <w:sz w:val="18"/>
          <w:szCs w:val="18"/>
          <w:lang w:eastAsia="ru-RU"/>
        </w:rPr>
      </w:pPr>
      <w:hyperlink r:id="rId6" w:tgtFrame="_blank" w:history="1">
        <w:r w:rsidRPr="008B02A6">
          <w:rPr>
            <w:rFonts w:ascii="Verdana" w:eastAsia="Times New Roman" w:hAnsi="Verdana" w:cs="Times New Roman"/>
            <w:color w:val="0071BB"/>
            <w:sz w:val="18"/>
            <w:szCs w:val="18"/>
            <w:u w:val="single"/>
            <w:lang w:eastAsia="ru-RU"/>
          </w:rPr>
          <w:t>Порядок проведения государственной итоговой аттестации по образовательным программам среднего общего образования</w:t>
        </w:r>
      </w:hyperlink>
      <w:r w:rsidRPr="008B02A6">
        <w:rPr>
          <w:rFonts w:ascii="Verdana" w:eastAsia="Times New Roman" w:hAnsi="Verdana" w:cs="Times New Roman"/>
          <w:color w:val="1F262D"/>
          <w:sz w:val="18"/>
          <w:szCs w:val="18"/>
          <w:lang w:eastAsia="ru-RU"/>
        </w:rPr>
        <w:t> (утвержден приказом Минобрнауки России № 1400 от 26.12.2013); </w:t>
      </w:r>
    </w:p>
    <w:p w:rsidR="008B02A6" w:rsidRPr="008B02A6" w:rsidRDefault="008B02A6" w:rsidP="008B02A6">
      <w:pPr>
        <w:numPr>
          <w:ilvl w:val="0"/>
          <w:numId w:val="22"/>
        </w:numPr>
        <w:shd w:val="clear" w:color="auto" w:fill="FFFFFF"/>
        <w:spacing w:after="0" w:line="240" w:lineRule="auto"/>
        <w:ind w:left="0"/>
        <w:rPr>
          <w:rFonts w:ascii="Verdana" w:eastAsia="Times New Roman" w:hAnsi="Verdana" w:cs="Times New Roman"/>
          <w:color w:val="1F262D"/>
          <w:sz w:val="18"/>
          <w:szCs w:val="18"/>
          <w:lang w:eastAsia="ru-RU"/>
        </w:rPr>
      </w:pPr>
      <w:hyperlink r:id="rId7" w:tgtFrame="_blank" w:history="1">
        <w:r w:rsidRPr="008B02A6">
          <w:rPr>
            <w:rFonts w:ascii="Verdana" w:eastAsia="Times New Roman" w:hAnsi="Verdana" w:cs="Times New Roman"/>
            <w:color w:val="0071BB"/>
            <w:sz w:val="18"/>
            <w:szCs w:val="18"/>
            <w:u w:val="single"/>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hyperlink>
      <w:r w:rsidRPr="008B02A6">
        <w:rPr>
          <w:rFonts w:ascii="Verdana" w:eastAsia="Times New Roman" w:hAnsi="Verdana" w:cs="Times New Roman"/>
          <w:color w:val="1F262D"/>
          <w:sz w:val="18"/>
          <w:szCs w:val="18"/>
          <w:lang w:eastAsia="ru-RU"/>
        </w:rPr>
        <w:t> (письмо Рособрнадзора от 25.02.2015 № 02-60). </w:t>
      </w:r>
    </w:p>
    <w:p w:rsidR="008B02A6" w:rsidRPr="008B02A6" w:rsidRDefault="008B02A6" w:rsidP="008B02A6">
      <w:pPr>
        <w:spacing w:after="0" w:line="240" w:lineRule="auto"/>
        <w:rPr>
          <w:rFonts w:ascii="Times New Roman" w:eastAsia="Times New Roman" w:hAnsi="Times New Roman" w:cs="Times New Roman"/>
          <w:sz w:val="24"/>
          <w:szCs w:val="24"/>
          <w:lang w:eastAsia="ru-RU"/>
        </w:rPr>
      </w:pPr>
      <w:r w:rsidRPr="008B02A6">
        <w:rPr>
          <w:rFonts w:ascii="Verdana" w:eastAsia="Times New Roman" w:hAnsi="Verdana" w:cs="Times New Roman"/>
          <w:color w:val="1F262D"/>
          <w:sz w:val="18"/>
          <w:szCs w:val="18"/>
          <w:shd w:val="clear" w:color="auto" w:fill="FFFFFF"/>
          <w:lang w:eastAsia="ru-RU"/>
        </w:rPr>
        <w:t>Условия организации и проведения ЕГЭ для учащихся с ОВЗ определяются с учетом особенностей психофизического развития, индивидуальных возможностей и состояния здоровья выпускников. </w:t>
      </w:r>
    </w:p>
    <w:p w:rsidR="008B02A6" w:rsidRPr="008B02A6" w:rsidRDefault="008B02A6" w:rsidP="008B02A6">
      <w:pPr>
        <w:shd w:val="clear" w:color="auto" w:fill="FFFFFF"/>
        <w:spacing w:after="0" w:line="240" w:lineRule="auto"/>
        <w:jc w:val="center"/>
        <w:rPr>
          <w:rFonts w:ascii="Verdana" w:eastAsia="Times New Roman" w:hAnsi="Verdana" w:cs="Times New Roman"/>
          <w:color w:val="1F262D"/>
          <w:sz w:val="18"/>
          <w:szCs w:val="18"/>
          <w:lang w:eastAsia="ru-RU"/>
        </w:rPr>
      </w:pPr>
    </w:p>
    <w:p w:rsidR="008B02A6" w:rsidRPr="008B02A6" w:rsidRDefault="008B02A6" w:rsidP="008B02A6">
      <w:pPr>
        <w:spacing w:after="0" w:line="240" w:lineRule="auto"/>
        <w:jc w:val="center"/>
        <w:rPr>
          <w:rFonts w:ascii="Verdana" w:eastAsia="Times New Roman" w:hAnsi="Verdana" w:cs="Times New Roman"/>
          <w:b/>
          <w:bCs/>
          <w:color w:val="1F262D"/>
          <w:sz w:val="18"/>
          <w:szCs w:val="18"/>
          <w:shd w:val="clear" w:color="auto" w:fill="FFFFFF"/>
          <w:lang w:eastAsia="ru-RU"/>
        </w:rPr>
      </w:pPr>
      <w:r w:rsidRPr="008B02A6">
        <w:rPr>
          <w:rFonts w:ascii="Verdana" w:eastAsia="Times New Roman" w:hAnsi="Verdana" w:cs="Times New Roman"/>
          <w:b/>
          <w:bCs/>
          <w:color w:val="1F262D"/>
          <w:sz w:val="18"/>
          <w:szCs w:val="18"/>
          <w:shd w:val="clear" w:color="auto" w:fill="FFFFFF"/>
          <w:lang w:eastAsia="ru-RU"/>
        </w:rPr>
        <w:t>ТРЕБОВАНИЯ К ОБОРУДОВАНИЮ ПУНКТА ПРОВЕДЕНИЯ ЕГЭ</w:t>
      </w:r>
    </w:p>
    <w:p w:rsidR="008B02A6" w:rsidRPr="008B02A6" w:rsidRDefault="008B02A6" w:rsidP="008B02A6">
      <w:pPr>
        <w:shd w:val="clear" w:color="auto" w:fill="FFFFFF"/>
        <w:spacing w:after="0" w:line="240" w:lineRule="auto"/>
        <w:jc w:val="center"/>
        <w:rPr>
          <w:rFonts w:ascii="Verdana" w:eastAsia="Times New Roman" w:hAnsi="Verdana" w:cs="Times New Roman"/>
          <w:color w:val="1F262D"/>
          <w:sz w:val="18"/>
          <w:szCs w:val="18"/>
          <w:lang w:eastAsia="ru-RU"/>
        </w:rPr>
      </w:pPr>
    </w:p>
    <w:p w:rsidR="008B02A6" w:rsidRPr="008B02A6" w:rsidRDefault="008B02A6" w:rsidP="008B02A6">
      <w:pPr>
        <w:spacing w:after="0" w:line="240" w:lineRule="auto"/>
        <w:rPr>
          <w:rFonts w:ascii="Times New Roman" w:eastAsia="Times New Roman" w:hAnsi="Times New Roman" w:cs="Times New Roman"/>
          <w:sz w:val="24"/>
          <w:szCs w:val="24"/>
          <w:lang w:eastAsia="ru-RU"/>
        </w:rPr>
      </w:pPr>
      <w:r w:rsidRPr="008B02A6">
        <w:rPr>
          <w:rFonts w:ascii="Verdana" w:eastAsia="Times New Roman" w:hAnsi="Verdana" w:cs="Times New Roman"/>
          <w:color w:val="1F262D"/>
          <w:sz w:val="18"/>
          <w:szCs w:val="18"/>
          <w:shd w:val="clear" w:color="auto" w:fill="FFFFFF"/>
          <w:lang w:eastAsia="ru-RU"/>
        </w:rPr>
        <w:t>Количество рабочих мест в каждой аудитории для участников ЕГЭ с ОВЗ не должно превышать 12 человек. Время экзамена увеличивается на 1,5 часа.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Материально-технические условия проведения экзамена должны обеспечивать возможность беспрепятственного доступа участников ЕГЭ с ОВЗ в аудитории, туалетные и иные помещения, а также их пребывания в указанных помещениях.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Участники ЕГЭ с ОВЗ с учетом их индивидуальных особенностей могут в процессе сдачи экзамена пользоваться необходимыми им техническими средствами: это могут быть медицинские приборы и препараты, показанные для экстренной помощи.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Слепые участники ЕГЭ могут иметь при себе письменный Брайлевский прибор, слабовидящие участники ЕГЭ - лупу или иное увеличительное устройство.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При проведении экзамена присутствуют ассистенты, которые оказывают участникам ЕГЭ с ОВЗ необходимую техническую и медицинскую помощь. Например, они помогают занять рабочее место, передвигаться, прочитать задание и т.д.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Во время проведения экзамена для участников ЕГЭ с ограниченными возможностями здоровья в аудиториях может быть организовано питание и перерывы для проведения необходимых медико-профилактических процедур. </w:t>
      </w:r>
      <w:r w:rsidRPr="008B02A6">
        <w:rPr>
          <w:rFonts w:ascii="Verdana" w:eastAsia="Times New Roman" w:hAnsi="Verdana" w:cs="Times New Roman"/>
          <w:color w:val="1F262D"/>
          <w:sz w:val="18"/>
          <w:szCs w:val="18"/>
          <w:lang w:eastAsia="ru-RU"/>
        </w:rPr>
        <w:br/>
      </w:r>
    </w:p>
    <w:p w:rsidR="008B02A6" w:rsidRPr="008B02A6" w:rsidRDefault="008B02A6" w:rsidP="008B02A6">
      <w:pPr>
        <w:shd w:val="clear" w:color="auto" w:fill="FFFFFF"/>
        <w:spacing w:after="0" w:line="240" w:lineRule="auto"/>
        <w:jc w:val="center"/>
        <w:rPr>
          <w:rFonts w:ascii="Verdana" w:eastAsia="Times New Roman" w:hAnsi="Verdana" w:cs="Times New Roman"/>
          <w:color w:val="1F262D"/>
          <w:sz w:val="18"/>
          <w:szCs w:val="18"/>
          <w:lang w:eastAsia="ru-RU"/>
        </w:rPr>
      </w:pPr>
      <w:r w:rsidRPr="008B02A6">
        <w:rPr>
          <w:rFonts w:ascii="Verdana" w:eastAsia="Times New Roman" w:hAnsi="Verdana" w:cs="Times New Roman"/>
          <w:b/>
          <w:bCs/>
          <w:color w:val="1F262D"/>
          <w:sz w:val="18"/>
          <w:szCs w:val="18"/>
          <w:lang w:eastAsia="ru-RU"/>
        </w:rPr>
        <w:t>ТРЕБОВАНИЯ К АУДИТОРИИ В ППЭ</w:t>
      </w:r>
    </w:p>
    <w:p w:rsidR="008B02A6" w:rsidRPr="008B02A6" w:rsidRDefault="008B02A6" w:rsidP="008B02A6">
      <w:pPr>
        <w:spacing w:after="0" w:line="240" w:lineRule="auto"/>
        <w:rPr>
          <w:rFonts w:ascii="Times New Roman" w:eastAsia="Times New Roman" w:hAnsi="Times New Roman" w:cs="Times New Roman"/>
          <w:sz w:val="24"/>
          <w:szCs w:val="24"/>
          <w:lang w:eastAsia="ru-RU"/>
        </w:rPr>
      </w:pPr>
      <w:r w:rsidRPr="008B02A6">
        <w:rPr>
          <w:rFonts w:ascii="Verdana" w:eastAsia="Times New Roman" w:hAnsi="Verdana" w:cs="Times New Roman"/>
          <w:color w:val="1F262D"/>
          <w:sz w:val="18"/>
          <w:szCs w:val="18"/>
          <w:lang w:eastAsia="ru-RU"/>
        </w:rPr>
        <w:br/>
      </w:r>
    </w:p>
    <w:p w:rsidR="008B02A6" w:rsidRPr="008B02A6" w:rsidRDefault="008B02A6" w:rsidP="008B02A6">
      <w:pPr>
        <w:numPr>
          <w:ilvl w:val="0"/>
          <w:numId w:val="23"/>
        </w:numPr>
        <w:shd w:val="clear" w:color="auto" w:fill="FFFFFF"/>
        <w:spacing w:after="0" w:line="240" w:lineRule="auto"/>
        <w:ind w:left="0"/>
        <w:rPr>
          <w:rFonts w:ascii="Verdana" w:eastAsia="Times New Roman" w:hAnsi="Verdana" w:cs="Times New Roman"/>
          <w:color w:val="1F262D"/>
          <w:sz w:val="18"/>
          <w:szCs w:val="18"/>
          <w:lang w:eastAsia="ru-RU"/>
        </w:rPr>
      </w:pPr>
      <w:r w:rsidRPr="008B02A6">
        <w:rPr>
          <w:rFonts w:ascii="Verdana" w:eastAsia="Times New Roman" w:hAnsi="Verdana" w:cs="Times New Roman"/>
          <w:b/>
          <w:bCs/>
          <w:i/>
          <w:iCs/>
          <w:color w:val="1F262D"/>
          <w:sz w:val="18"/>
          <w:szCs w:val="18"/>
          <w:lang w:eastAsia="ru-RU"/>
        </w:rPr>
        <w:t>для участников ЕГЭ с нарушением функций опорно-двигательного аппарата</w:t>
      </w:r>
    </w:p>
    <w:p w:rsidR="008B02A6" w:rsidRPr="008B02A6" w:rsidRDefault="008B02A6" w:rsidP="008B02A6">
      <w:pPr>
        <w:spacing w:after="0" w:line="240" w:lineRule="auto"/>
        <w:rPr>
          <w:rFonts w:ascii="Times New Roman" w:eastAsia="Times New Roman" w:hAnsi="Times New Roman" w:cs="Times New Roman"/>
          <w:sz w:val="24"/>
          <w:szCs w:val="24"/>
          <w:lang w:eastAsia="ru-RU"/>
        </w:rPr>
      </w:pPr>
      <w:r w:rsidRPr="008B02A6">
        <w:rPr>
          <w:rFonts w:ascii="Verdana" w:eastAsia="Times New Roman" w:hAnsi="Verdana" w:cs="Times New Roman"/>
          <w:color w:val="1F262D"/>
          <w:sz w:val="18"/>
          <w:szCs w:val="18"/>
          <w:shd w:val="clear" w:color="auto" w:fill="FFFFFF"/>
          <w:lang w:eastAsia="ru-RU"/>
        </w:rPr>
        <w:t>Количество участников ЕГЭ в одной аудитории в таких случаях должно быть не более 6 человек.</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При отсутствии лифтов аудитория, где будет проводиться экзамен, располагается на первом этаже. Должно быть предусмотрено 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наличие специальных кресел и других приспособлений.</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p>
    <w:p w:rsidR="008B02A6" w:rsidRPr="008B02A6" w:rsidRDefault="008B02A6" w:rsidP="008B02A6">
      <w:pPr>
        <w:numPr>
          <w:ilvl w:val="0"/>
          <w:numId w:val="24"/>
        </w:numPr>
        <w:shd w:val="clear" w:color="auto" w:fill="FFFFFF"/>
        <w:spacing w:after="0" w:line="240" w:lineRule="auto"/>
        <w:ind w:left="0"/>
        <w:rPr>
          <w:rFonts w:ascii="Verdana" w:eastAsia="Times New Roman" w:hAnsi="Verdana" w:cs="Times New Roman"/>
          <w:color w:val="1F262D"/>
          <w:sz w:val="18"/>
          <w:szCs w:val="18"/>
          <w:lang w:eastAsia="ru-RU"/>
        </w:rPr>
      </w:pPr>
      <w:r w:rsidRPr="008B02A6">
        <w:rPr>
          <w:rFonts w:ascii="Verdana" w:eastAsia="Times New Roman" w:hAnsi="Verdana" w:cs="Times New Roman"/>
          <w:b/>
          <w:bCs/>
          <w:i/>
          <w:iCs/>
          <w:color w:val="1F262D"/>
          <w:sz w:val="18"/>
          <w:szCs w:val="18"/>
          <w:lang w:eastAsia="ru-RU"/>
        </w:rPr>
        <w:t>для глухих и слабослышащих участников ЕГЭ</w:t>
      </w:r>
    </w:p>
    <w:p w:rsidR="008B02A6" w:rsidRPr="008B02A6" w:rsidRDefault="008B02A6" w:rsidP="008B02A6">
      <w:pPr>
        <w:spacing w:after="0" w:line="240" w:lineRule="auto"/>
        <w:rPr>
          <w:rFonts w:ascii="Times New Roman" w:eastAsia="Times New Roman" w:hAnsi="Times New Roman" w:cs="Times New Roman"/>
          <w:sz w:val="24"/>
          <w:szCs w:val="24"/>
          <w:lang w:eastAsia="ru-RU"/>
        </w:rPr>
      </w:pPr>
      <w:r w:rsidRPr="008B02A6">
        <w:rPr>
          <w:rFonts w:ascii="Verdana" w:eastAsia="Times New Roman" w:hAnsi="Verdana" w:cs="Times New Roman"/>
          <w:color w:val="1F262D"/>
          <w:sz w:val="18"/>
          <w:szCs w:val="18"/>
          <w:shd w:val="clear" w:color="auto" w:fill="FFFFFF"/>
          <w:lang w:eastAsia="ru-RU"/>
        </w:rPr>
        <w:lastRenderedPageBreak/>
        <w:t>Аудитории для проведения экзамена должны быть оборудованы звукоусиливающей аппаратурой как коллективного, так и индивидуального пользования. Перед началом экзамена всем участникам ЕГЭ должны быть розданы оформленные в печатном виде правила по заполнению бланков ЕГЭ.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В аудитории должен быть ассистент-сурдопереводчик, осуществляющий при необходимости жестовый перевод и разъяснение непонятных слов. Для рассмотрения апелляций глухих и слабослышащих участников ЕГЭ конфликтная комиссия субъекта Российской Федерации также должна привлечь к своей работе сурдопереводчика.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p>
    <w:p w:rsidR="008B02A6" w:rsidRPr="008B02A6" w:rsidRDefault="008B02A6" w:rsidP="008B02A6">
      <w:pPr>
        <w:numPr>
          <w:ilvl w:val="0"/>
          <w:numId w:val="25"/>
        </w:numPr>
        <w:shd w:val="clear" w:color="auto" w:fill="FFFFFF"/>
        <w:spacing w:after="0" w:line="240" w:lineRule="auto"/>
        <w:ind w:left="0"/>
        <w:rPr>
          <w:rFonts w:ascii="Verdana" w:eastAsia="Times New Roman" w:hAnsi="Verdana" w:cs="Times New Roman"/>
          <w:color w:val="1F262D"/>
          <w:sz w:val="18"/>
          <w:szCs w:val="18"/>
          <w:lang w:eastAsia="ru-RU"/>
        </w:rPr>
      </w:pPr>
      <w:r w:rsidRPr="008B02A6">
        <w:rPr>
          <w:rFonts w:ascii="Verdana" w:eastAsia="Times New Roman" w:hAnsi="Verdana" w:cs="Times New Roman"/>
          <w:b/>
          <w:bCs/>
          <w:i/>
          <w:iCs/>
          <w:color w:val="1F262D"/>
          <w:sz w:val="18"/>
          <w:szCs w:val="18"/>
          <w:lang w:eastAsia="ru-RU"/>
        </w:rPr>
        <w:t>для слепых участников ЕГЭ</w:t>
      </w:r>
    </w:p>
    <w:p w:rsidR="008B02A6" w:rsidRPr="008B02A6" w:rsidRDefault="008B02A6" w:rsidP="008B02A6">
      <w:pPr>
        <w:spacing w:after="0" w:line="240" w:lineRule="auto"/>
        <w:rPr>
          <w:rFonts w:ascii="Times New Roman" w:eastAsia="Times New Roman" w:hAnsi="Times New Roman" w:cs="Times New Roman"/>
          <w:sz w:val="24"/>
          <w:szCs w:val="24"/>
          <w:lang w:eastAsia="ru-RU"/>
        </w:rPr>
      </w:pPr>
      <w:r w:rsidRPr="008B02A6">
        <w:rPr>
          <w:rFonts w:ascii="Verdana" w:eastAsia="Times New Roman" w:hAnsi="Verdana" w:cs="Times New Roman"/>
          <w:color w:val="1F262D"/>
          <w:sz w:val="18"/>
          <w:szCs w:val="18"/>
          <w:shd w:val="clear" w:color="auto" w:fill="FFFFFF"/>
          <w:lang w:eastAsia="ru-RU"/>
        </w:rPr>
        <w:t>Количество выпускников в аудитории для слепых участников ЕГЭ не должно превышать 6 человек.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В пунктах проведения ЕГЭ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Если перенос ответов слепых участников ЕГЭ на бланки ЕГЭ осуществляется в пункте проведения экзамена, то в нем должно быть подготовлено специальное помещение для работы комиссии тифлопереводчиков.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Рекомендуется формировать отдельные аудитории для слепых и слабовидящих участников ЕГЭ. Допускается рассадка слепых и слабовидящих участников в одну аудиторию в случае небольшого количества участников.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Для рассмотрения апелляций слепых участников ЕГЭ конфликтная комиссия субъекта Российской Федерации должна привлечь к своей работе тифлопереводчика.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p>
    <w:p w:rsidR="008B02A6" w:rsidRPr="008B02A6" w:rsidRDefault="008B02A6" w:rsidP="008B02A6">
      <w:pPr>
        <w:numPr>
          <w:ilvl w:val="0"/>
          <w:numId w:val="26"/>
        </w:numPr>
        <w:shd w:val="clear" w:color="auto" w:fill="FFFFFF"/>
        <w:spacing w:after="0" w:line="240" w:lineRule="auto"/>
        <w:ind w:left="0"/>
        <w:rPr>
          <w:rFonts w:ascii="Verdana" w:eastAsia="Times New Roman" w:hAnsi="Verdana" w:cs="Times New Roman"/>
          <w:color w:val="1F262D"/>
          <w:sz w:val="18"/>
          <w:szCs w:val="18"/>
          <w:lang w:eastAsia="ru-RU"/>
        </w:rPr>
      </w:pPr>
      <w:r w:rsidRPr="008B02A6">
        <w:rPr>
          <w:rFonts w:ascii="Verdana" w:eastAsia="Times New Roman" w:hAnsi="Verdana" w:cs="Times New Roman"/>
          <w:b/>
          <w:bCs/>
          <w:i/>
          <w:iCs/>
          <w:color w:val="1F262D"/>
          <w:sz w:val="18"/>
          <w:szCs w:val="18"/>
          <w:lang w:eastAsia="ru-RU"/>
        </w:rPr>
        <w:t>слабовидящих участников ЕГЭ</w:t>
      </w:r>
    </w:p>
    <w:p w:rsidR="008B7C51" w:rsidRPr="008B02A6" w:rsidRDefault="008B02A6" w:rsidP="008B02A6">
      <w:r w:rsidRPr="008B02A6">
        <w:rPr>
          <w:rFonts w:ascii="Verdana" w:eastAsia="Times New Roman" w:hAnsi="Verdana" w:cs="Times New Roman"/>
          <w:color w:val="1F262D"/>
          <w:sz w:val="18"/>
          <w:szCs w:val="18"/>
          <w:shd w:val="clear" w:color="auto" w:fill="FFFFFF"/>
          <w:lang w:eastAsia="ru-RU"/>
        </w:rPr>
        <w:t>В пунктах проведения ЕГЭ должна быть предусмотрена возможность увеличения (копирование в увеличенном размере) бланков ЕГЭ до формата А3.</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В аудиториях для проведения экзаменов должно быть предусмотрено наличие увеличительных устройств и индивидуальное равномерное освещение не менее 300 лк.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После окончания экзамена происходит перенос ответов участников экзамена с масштабированных (увеличенных) бланков на стандартные. Это должно быть сделано в присутствии общественных наблюдателей и уполномоченного представителя Государственной экзаменационной комиссии в полном соответствии с заполнением участников экзамена. На стандартном бланке после окончания процедуры переноса данных организатор пишет "Копия верна" и ставит свою подпись. </w:t>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lang w:eastAsia="ru-RU"/>
        </w:rPr>
        <w:br/>
      </w:r>
      <w:r w:rsidRPr="008B02A6">
        <w:rPr>
          <w:rFonts w:ascii="Verdana" w:eastAsia="Times New Roman" w:hAnsi="Verdana" w:cs="Times New Roman"/>
          <w:color w:val="1F262D"/>
          <w:sz w:val="18"/>
          <w:szCs w:val="18"/>
          <w:shd w:val="clear" w:color="auto" w:fill="FFFFFF"/>
          <w:lang w:eastAsia="ru-RU"/>
        </w:rPr>
        <w:t>В случае обнаружения конфликтной комиссией субъекта Российской Федерации ошибки в переносе ответов слепых или слабовидящих участников ЕГЭ на бланки ЕГЭ конфликтная комиссия учитывает данные ошибки как технический брак. Экзаменационные работы таких участников ЕГЭ проходят повторную обработку (включая перенос на бланки ЕГЭ стандартного размера) и, при необходимости, повторную проверку экспертами. </w:t>
      </w:r>
    </w:p>
    <w:sectPr w:rsidR="008B7C51" w:rsidRPr="008B0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1AE"/>
    <w:multiLevelType w:val="multilevel"/>
    <w:tmpl w:val="6276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7BBA"/>
    <w:multiLevelType w:val="multilevel"/>
    <w:tmpl w:val="C1B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26757"/>
    <w:multiLevelType w:val="multilevel"/>
    <w:tmpl w:val="9BF2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54AED"/>
    <w:multiLevelType w:val="multilevel"/>
    <w:tmpl w:val="688071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F6F22"/>
    <w:multiLevelType w:val="multilevel"/>
    <w:tmpl w:val="651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750EF"/>
    <w:multiLevelType w:val="multilevel"/>
    <w:tmpl w:val="693C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B0DB5"/>
    <w:multiLevelType w:val="multilevel"/>
    <w:tmpl w:val="2D6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92A69"/>
    <w:multiLevelType w:val="multilevel"/>
    <w:tmpl w:val="8C3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6588A"/>
    <w:multiLevelType w:val="multilevel"/>
    <w:tmpl w:val="D1A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A248F"/>
    <w:multiLevelType w:val="multilevel"/>
    <w:tmpl w:val="6A68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54C8E"/>
    <w:multiLevelType w:val="multilevel"/>
    <w:tmpl w:val="71E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34586"/>
    <w:multiLevelType w:val="multilevel"/>
    <w:tmpl w:val="E6DC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04579"/>
    <w:multiLevelType w:val="multilevel"/>
    <w:tmpl w:val="FDE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B3DAE"/>
    <w:multiLevelType w:val="multilevel"/>
    <w:tmpl w:val="0C1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2E5F94"/>
    <w:multiLevelType w:val="multilevel"/>
    <w:tmpl w:val="EB4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4710F"/>
    <w:multiLevelType w:val="multilevel"/>
    <w:tmpl w:val="35C2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AE5479"/>
    <w:multiLevelType w:val="multilevel"/>
    <w:tmpl w:val="CD6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970DC"/>
    <w:multiLevelType w:val="multilevel"/>
    <w:tmpl w:val="145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D600BD"/>
    <w:multiLevelType w:val="multilevel"/>
    <w:tmpl w:val="108A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25792"/>
    <w:multiLevelType w:val="multilevel"/>
    <w:tmpl w:val="6BD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01D1B"/>
    <w:multiLevelType w:val="multilevel"/>
    <w:tmpl w:val="974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277F4"/>
    <w:multiLevelType w:val="multilevel"/>
    <w:tmpl w:val="60C6F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05B62"/>
    <w:multiLevelType w:val="multilevel"/>
    <w:tmpl w:val="1AE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34914"/>
    <w:multiLevelType w:val="multilevel"/>
    <w:tmpl w:val="ABAA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71923"/>
    <w:multiLevelType w:val="multilevel"/>
    <w:tmpl w:val="091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D37A72"/>
    <w:multiLevelType w:val="multilevel"/>
    <w:tmpl w:val="80245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17"/>
  </w:num>
  <w:num w:numId="5">
    <w:abstractNumId w:val="24"/>
  </w:num>
  <w:num w:numId="6">
    <w:abstractNumId w:val="10"/>
  </w:num>
  <w:num w:numId="7">
    <w:abstractNumId w:val="16"/>
  </w:num>
  <w:num w:numId="8">
    <w:abstractNumId w:val="8"/>
  </w:num>
  <w:num w:numId="9">
    <w:abstractNumId w:val="14"/>
  </w:num>
  <w:num w:numId="10">
    <w:abstractNumId w:val="20"/>
  </w:num>
  <w:num w:numId="11">
    <w:abstractNumId w:val="25"/>
  </w:num>
  <w:num w:numId="12">
    <w:abstractNumId w:val="3"/>
  </w:num>
  <w:num w:numId="13">
    <w:abstractNumId w:val="1"/>
  </w:num>
  <w:num w:numId="14">
    <w:abstractNumId w:val="0"/>
  </w:num>
  <w:num w:numId="15">
    <w:abstractNumId w:val="13"/>
  </w:num>
  <w:num w:numId="16">
    <w:abstractNumId w:val="9"/>
  </w:num>
  <w:num w:numId="17">
    <w:abstractNumId w:val="22"/>
  </w:num>
  <w:num w:numId="18">
    <w:abstractNumId w:val="18"/>
  </w:num>
  <w:num w:numId="19">
    <w:abstractNumId w:val="4"/>
  </w:num>
  <w:num w:numId="20">
    <w:abstractNumId w:val="5"/>
  </w:num>
  <w:num w:numId="21">
    <w:abstractNumId w:val="21"/>
  </w:num>
  <w:num w:numId="22">
    <w:abstractNumId w:val="2"/>
  </w:num>
  <w:num w:numId="23">
    <w:abstractNumId w:val="11"/>
  </w:num>
  <w:num w:numId="24">
    <w:abstractNumId w:val="19"/>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E7"/>
    <w:rsid w:val="000F1C75"/>
    <w:rsid w:val="001C5EE2"/>
    <w:rsid w:val="00236250"/>
    <w:rsid w:val="005B6540"/>
    <w:rsid w:val="006E6465"/>
    <w:rsid w:val="006E7DDF"/>
    <w:rsid w:val="00846CE7"/>
    <w:rsid w:val="0089563C"/>
    <w:rsid w:val="008B02A6"/>
    <w:rsid w:val="008B7C51"/>
    <w:rsid w:val="00A05817"/>
    <w:rsid w:val="00BD2724"/>
    <w:rsid w:val="00CE06DE"/>
    <w:rsid w:val="00D60A75"/>
    <w:rsid w:val="00DA20F3"/>
    <w:rsid w:val="00F02D78"/>
    <w:rsid w:val="00FB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693">
      <w:bodyDiv w:val="1"/>
      <w:marLeft w:val="0"/>
      <w:marRight w:val="0"/>
      <w:marTop w:val="0"/>
      <w:marBottom w:val="0"/>
      <w:divBdr>
        <w:top w:val="none" w:sz="0" w:space="0" w:color="auto"/>
        <w:left w:val="none" w:sz="0" w:space="0" w:color="auto"/>
        <w:bottom w:val="none" w:sz="0" w:space="0" w:color="auto"/>
        <w:right w:val="none" w:sz="0" w:space="0" w:color="auto"/>
      </w:divBdr>
      <w:divsChild>
        <w:div w:id="743145322">
          <w:marLeft w:val="0"/>
          <w:marRight w:val="0"/>
          <w:marTop w:val="0"/>
          <w:marBottom w:val="0"/>
          <w:divBdr>
            <w:top w:val="none" w:sz="0" w:space="0" w:color="auto"/>
            <w:left w:val="none" w:sz="0" w:space="0" w:color="auto"/>
            <w:bottom w:val="none" w:sz="0" w:space="0" w:color="auto"/>
            <w:right w:val="none" w:sz="0" w:space="0" w:color="auto"/>
          </w:divBdr>
        </w:div>
        <w:div w:id="252789985">
          <w:marLeft w:val="0"/>
          <w:marRight w:val="0"/>
          <w:marTop w:val="0"/>
          <w:marBottom w:val="0"/>
          <w:divBdr>
            <w:top w:val="none" w:sz="0" w:space="0" w:color="auto"/>
            <w:left w:val="none" w:sz="0" w:space="0" w:color="auto"/>
            <w:bottom w:val="none" w:sz="0" w:space="0" w:color="auto"/>
            <w:right w:val="none" w:sz="0" w:space="0" w:color="auto"/>
          </w:divBdr>
        </w:div>
      </w:divsChild>
    </w:div>
    <w:div w:id="25212633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96">
          <w:marLeft w:val="0"/>
          <w:marRight w:val="0"/>
          <w:marTop w:val="0"/>
          <w:marBottom w:val="225"/>
          <w:divBdr>
            <w:top w:val="none" w:sz="0" w:space="0" w:color="auto"/>
            <w:left w:val="none" w:sz="0" w:space="0" w:color="auto"/>
            <w:bottom w:val="none" w:sz="0" w:space="0" w:color="auto"/>
            <w:right w:val="none" w:sz="0" w:space="0" w:color="auto"/>
          </w:divBdr>
        </w:div>
        <w:div w:id="1121920559">
          <w:marLeft w:val="0"/>
          <w:marRight w:val="0"/>
          <w:marTop w:val="0"/>
          <w:marBottom w:val="225"/>
          <w:divBdr>
            <w:top w:val="none" w:sz="0" w:space="0" w:color="auto"/>
            <w:left w:val="none" w:sz="0" w:space="0" w:color="auto"/>
            <w:bottom w:val="none" w:sz="0" w:space="0" w:color="auto"/>
            <w:right w:val="none" w:sz="0" w:space="0" w:color="auto"/>
          </w:divBdr>
        </w:div>
        <w:div w:id="52431373">
          <w:marLeft w:val="0"/>
          <w:marRight w:val="0"/>
          <w:marTop w:val="0"/>
          <w:marBottom w:val="225"/>
          <w:divBdr>
            <w:top w:val="none" w:sz="0" w:space="0" w:color="auto"/>
            <w:left w:val="none" w:sz="0" w:space="0" w:color="auto"/>
            <w:bottom w:val="none" w:sz="0" w:space="0" w:color="auto"/>
            <w:right w:val="none" w:sz="0" w:space="0" w:color="auto"/>
          </w:divBdr>
        </w:div>
      </w:divsChild>
    </w:div>
    <w:div w:id="419062761">
      <w:bodyDiv w:val="1"/>
      <w:marLeft w:val="0"/>
      <w:marRight w:val="0"/>
      <w:marTop w:val="0"/>
      <w:marBottom w:val="0"/>
      <w:divBdr>
        <w:top w:val="none" w:sz="0" w:space="0" w:color="auto"/>
        <w:left w:val="none" w:sz="0" w:space="0" w:color="auto"/>
        <w:bottom w:val="none" w:sz="0" w:space="0" w:color="auto"/>
        <w:right w:val="none" w:sz="0" w:space="0" w:color="auto"/>
      </w:divBdr>
      <w:divsChild>
        <w:div w:id="106245043">
          <w:marLeft w:val="0"/>
          <w:marRight w:val="0"/>
          <w:marTop w:val="0"/>
          <w:marBottom w:val="0"/>
          <w:divBdr>
            <w:top w:val="none" w:sz="0" w:space="0" w:color="auto"/>
            <w:left w:val="none" w:sz="0" w:space="0" w:color="auto"/>
            <w:bottom w:val="none" w:sz="0" w:space="0" w:color="auto"/>
            <w:right w:val="none" w:sz="0" w:space="0" w:color="auto"/>
          </w:divBdr>
          <w:divsChild>
            <w:div w:id="705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027">
      <w:bodyDiv w:val="1"/>
      <w:marLeft w:val="0"/>
      <w:marRight w:val="0"/>
      <w:marTop w:val="0"/>
      <w:marBottom w:val="0"/>
      <w:divBdr>
        <w:top w:val="none" w:sz="0" w:space="0" w:color="auto"/>
        <w:left w:val="none" w:sz="0" w:space="0" w:color="auto"/>
        <w:bottom w:val="none" w:sz="0" w:space="0" w:color="auto"/>
        <w:right w:val="none" w:sz="0" w:space="0" w:color="auto"/>
      </w:divBdr>
    </w:div>
    <w:div w:id="996229679">
      <w:bodyDiv w:val="1"/>
      <w:marLeft w:val="0"/>
      <w:marRight w:val="0"/>
      <w:marTop w:val="0"/>
      <w:marBottom w:val="0"/>
      <w:divBdr>
        <w:top w:val="none" w:sz="0" w:space="0" w:color="auto"/>
        <w:left w:val="none" w:sz="0" w:space="0" w:color="auto"/>
        <w:bottom w:val="none" w:sz="0" w:space="0" w:color="auto"/>
        <w:right w:val="none" w:sz="0" w:space="0" w:color="auto"/>
      </w:divBdr>
    </w:div>
    <w:div w:id="1020551592">
      <w:bodyDiv w:val="1"/>
      <w:marLeft w:val="0"/>
      <w:marRight w:val="0"/>
      <w:marTop w:val="0"/>
      <w:marBottom w:val="0"/>
      <w:divBdr>
        <w:top w:val="none" w:sz="0" w:space="0" w:color="auto"/>
        <w:left w:val="none" w:sz="0" w:space="0" w:color="auto"/>
        <w:bottom w:val="none" w:sz="0" w:space="0" w:color="auto"/>
        <w:right w:val="none" w:sz="0" w:space="0" w:color="auto"/>
      </w:divBdr>
      <w:divsChild>
        <w:div w:id="1896047220">
          <w:marLeft w:val="0"/>
          <w:marRight w:val="0"/>
          <w:marTop w:val="0"/>
          <w:marBottom w:val="0"/>
          <w:divBdr>
            <w:top w:val="none" w:sz="0" w:space="0" w:color="auto"/>
            <w:left w:val="none" w:sz="0" w:space="0" w:color="auto"/>
            <w:bottom w:val="none" w:sz="0" w:space="0" w:color="auto"/>
            <w:right w:val="none" w:sz="0" w:space="0" w:color="auto"/>
          </w:divBdr>
          <w:divsChild>
            <w:div w:id="264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818">
      <w:bodyDiv w:val="1"/>
      <w:marLeft w:val="0"/>
      <w:marRight w:val="0"/>
      <w:marTop w:val="0"/>
      <w:marBottom w:val="0"/>
      <w:divBdr>
        <w:top w:val="none" w:sz="0" w:space="0" w:color="auto"/>
        <w:left w:val="none" w:sz="0" w:space="0" w:color="auto"/>
        <w:bottom w:val="none" w:sz="0" w:space="0" w:color="auto"/>
        <w:right w:val="none" w:sz="0" w:space="0" w:color="auto"/>
      </w:divBdr>
    </w:div>
    <w:div w:id="1238126690">
      <w:bodyDiv w:val="1"/>
      <w:marLeft w:val="0"/>
      <w:marRight w:val="0"/>
      <w:marTop w:val="0"/>
      <w:marBottom w:val="0"/>
      <w:divBdr>
        <w:top w:val="none" w:sz="0" w:space="0" w:color="auto"/>
        <w:left w:val="none" w:sz="0" w:space="0" w:color="auto"/>
        <w:bottom w:val="none" w:sz="0" w:space="0" w:color="auto"/>
        <w:right w:val="none" w:sz="0" w:space="0" w:color="auto"/>
      </w:divBdr>
    </w:div>
    <w:div w:id="1309046167">
      <w:bodyDiv w:val="1"/>
      <w:marLeft w:val="0"/>
      <w:marRight w:val="0"/>
      <w:marTop w:val="0"/>
      <w:marBottom w:val="0"/>
      <w:divBdr>
        <w:top w:val="none" w:sz="0" w:space="0" w:color="auto"/>
        <w:left w:val="none" w:sz="0" w:space="0" w:color="auto"/>
        <w:bottom w:val="none" w:sz="0" w:space="0" w:color="auto"/>
        <w:right w:val="none" w:sz="0" w:space="0" w:color="auto"/>
      </w:divBdr>
      <w:divsChild>
        <w:div w:id="2112778433">
          <w:marLeft w:val="0"/>
          <w:marRight w:val="0"/>
          <w:marTop w:val="0"/>
          <w:marBottom w:val="0"/>
          <w:divBdr>
            <w:top w:val="none" w:sz="0" w:space="0" w:color="auto"/>
            <w:left w:val="none" w:sz="0" w:space="0" w:color="auto"/>
            <w:bottom w:val="none" w:sz="0" w:space="0" w:color="auto"/>
            <w:right w:val="none" w:sz="0" w:space="0" w:color="auto"/>
          </w:divBdr>
          <w:divsChild>
            <w:div w:id="196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9">
      <w:bodyDiv w:val="1"/>
      <w:marLeft w:val="0"/>
      <w:marRight w:val="0"/>
      <w:marTop w:val="0"/>
      <w:marBottom w:val="0"/>
      <w:divBdr>
        <w:top w:val="none" w:sz="0" w:space="0" w:color="auto"/>
        <w:left w:val="none" w:sz="0" w:space="0" w:color="auto"/>
        <w:bottom w:val="none" w:sz="0" w:space="0" w:color="auto"/>
        <w:right w:val="none" w:sz="0" w:space="0" w:color="auto"/>
      </w:divBdr>
    </w:div>
    <w:div w:id="1398477749">
      <w:bodyDiv w:val="1"/>
      <w:marLeft w:val="0"/>
      <w:marRight w:val="0"/>
      <w:marTop w:val="0"/>
      <w:marBottom w:val="0"/>
      <w:divBdr>
        <w:top w:val="none" w:sz="0" w:space="0" w:color="auto"/>
        <w:left w:val="none" w:sz="0" w:space="0" w:color="auto"/>
        <w:bottom w:val="none" w:sz="0" w:space="0" w:color="auto"/>
        <w:right w:val="none" w:sz="0" w:space="0" w:color="auto"/>
      </w:divBdr>
    </w:div>
    <w:div w:id="1478448911">
      <w:bodyDiv w:val="1"/>
      <w:marLeft w:val="0"/>
      <w:marRight w:val="0"/>
      <w:marTop w:val="0"/>
      <w:marBottom w:val="0"/>
      <w:divBdr>
        <w:top w:val="none" w:sz="0" w:space="0" w:color="auto"/>
        <w:left w:val="none" w:sz="0" w:space="0" w:color="auto"/>
        <w:bottom w:val="none" w:sz="0" w:space="0" w:color="auto"/>
        <w:right w:val="none" w:sz="0" w:space="0" w:color="auto"/>
      </w:divBdr>
    </w:div>
    <w:div w:id="1634097129">
      <w:bodyDiv w:val="1"/>
      <w:marLeft w:val="0"/>
      <w:marRight w:val="0"/>
      <w:marTop w:val="0"/>
      <w:marBottom w:val="0"/>
      <w:divBdr>
        <w:top w:val="none" w:sz="0" w:space="0" w:color="auto"/>
        <w:left w:val="none" w:sz="0" w:space="0" w:color="auto"/>
        <w:bottom w:val="none" w:sz="0" w:space="0" w:color="auto"/>
        <w:right w:val="none" w:sz="0" w:space="0" w:color="auto"/>
      </w:divBdr>
      <w:divsChild>
        <w:div w:id="313335701">
          <w:marLeft w:val="0"/>
          <w:marRight w:val="0"/>
          <w:marTop w:val="0"/>
          <w:marBottom w:val="0"/>
          <w:divBdr>
            <w:top w:val="none" w:sz="0" w:space="0" w:color="auto"/>
            <w:left w:val="none" w:sz="0" w:space="0" w:color="auto"/>
            <w:bottom w:val="none" w:sz="0" w:space="0" w:color="auto"/>
            <w:right w:val="none" w:sz="0" w:space="0" w:color="auto"/>
          </w:divBdr>
        </w:div>
        <w:div w:id="912202857">
          <w:marLeft w:val="0"/>
          <w:marRight w:val="0"/>
          <w:marTop w:val="0"/>
          <w:marBottom w:val="0"/>
          <w:divBdr>
            <w:top w:val="none" w:sz="0" w:space="0" w:color="auto"/>
            <w:left w:val="none" w:sz="0" w:space="0" w:color="auto"/>
            <w:bottom w:val="none" w:sz="0" w:space="0" w:color="auto"/>
            <w:right w:val="none" w:sz="0" w:space="0" w:color="auto"/>
          </w:divBdr>
        </w:div>
        <w:div w:id="147720442">
          <w:marLeft w:val="0"/>
          <w:marRight w:val="0"/>
          <w:marTop w:val="0"/>
          <w:marBottom w:val="0"/>
          <w:divBdr>
            <w:top w:val="none" w:sz="0" w:space="0" w:color="auto"/>
            <w:left w:val="none" w:sz="0" w:space="0" w:color="auto"/>
            <w:bottom w:val="none" w:sz="0" w:space="0" w:color="auto"/>
            <w:right w:val="none" w:sz="0" w:space="0" w:color="auto"/>
          </w:divBdr>
        </w:div>
      </w:divsChild>
    </w:div>
    <w:div w:id="1807508930">
      <w:bodyDiv w:val="1"/>
      <w:marLeft w:val="0"/>
      <w:marRight w:val="0"/>
      <w:marTop w:val="0"/>
      <w:marBottom w:val="0"/>
      <w:divBdr>
        <w:top w:val="none" w:sz="0" w:space="0" w:color="auto"/>
        <w:left w:val="none" w:sz="0" w:space="0" w:color="auto"/>
        <w:bottom w:val="none" w:sz="0" w:space="0" w:color="auto"/>
        <w:right w:val="none" w:sz="0" w:space="0" w:color="auto"/>
      </w:divBdr>
    </w:div>
    <w:div w:id="192756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11605">
          <w:marLeft w:val="0"/>
          <w:marRight w:val="0"/>
          <w:marTop w:val="0"/>
          <w:marBottom w:val="0"/>
          <w:divBdr>
            <w:top w:val="none" w:sz="0" w:space="0" w:color="auto"/>
            <w:left w:val="none" w:sz="0" w:space="0" w:color="auto"/>
            <w:bottom w:val="none" w:sz="0" w:space="0" w:color="auto"/>
            <w:right w:val="none" w:sz="0" w:space="0" w:color="auto"/>
          </w:divBdr>
          <w:divsChild>
            <w:div w:id="882863570">
              <w:marLeft w:val="0"/>
              <w:marRight w:val="0"/>
              <w:marTop w:val="0"/>
              <w:marBottom w:val="0"/>
              <w:divBdr>
                <w:top w:val="none" w:sz="0" w:space="0" w:color="auto"/>
                <w:left w:val="none" w:sz="0" w:space="0" w:color="auto"/>
                <w:bottom w:val="none" w:sz="0" w:space="0" w:color="auto"/>
                <w:right w:val="none" w:sz="0" w:space="0" w:color="auto"/>
              </w:divBdr>
            </w:div>
          </w:divsChild>
        </w:div>
        <w:div w:id="1653287036">
          <w:marLeft w:val="0"/>
          <w:marRight w:val="0"/>
          <w:marTop w:val="0"/>
          <w:marBottom w:val="0"/>
          <w:divBdr>
            <w:top w:val="none" w:sz="0" w:space="0" w:color="auto"/>
            <w:left w:val="none" w:sz="0" w:space="0" w:color="auto"/>
            <w:bottom w:val="none" w:sz="0" w:space="0" w:color="auto"/>
            <w:right w:val="none" w:sz="0" w:space="0" w:color="auto"/>
          </w:divBdr>
        </w:div>
        <w:div w:id="99040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e.edu.ru/ru/main/legal-documents/rosobrnadzor/guidelines/index.php?id_4=21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legal-documents/education/index.php?id_4=216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Максименко</dc:creator>
  <cp:keywords/>
  <dc:description/>
  <cp:lastModifiedBy>Татьяна Владимировна Максименко</cp:lastModifiedBy>
  <cp:revision>31</cp:revision>
  <dcterms:created xsi:type="dcterms:W3CDTF">2017-03-24T18:46:00Z</dcterms:created>
  <dcterms:modified xsi:type="dcterms:W3CDTF">2017-03-25T12:23:00Z</dcterms:modified>
</cp:coreProperties>
</file>